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538A" w14:textId="77777777" w:rsidR="00F97BCC" w:rsidRDefault="00000000">
      <w:pPr>
        <w:pStyle w:val="Body"/>
        <w:spacing w:line="360" w:lineRule="auto"/>
        <w:jc w:val="center"/>
        <w:rPr>
          <w:rFonts w:ascii="Lato Bold" w:eastAsia="Lato Bold" w:hAnsi="Lato Bold" w:cs="Lato Bold"/>
          <w:sz w:val="36"/>
          <w:szCs w:val="36"/>
        </w:rPr>
      </w:pPr>
      <w:r>
        <w:rPr>
          <w:rFonts w:ascii="Lato Bold" w:hAnsi="Lato Bold"/>
          <w:sz w:val="36"/>
          <w:szCs w:val="36"/>
        </w:rPr>
        <w:t>Plantilla de Política de licencia por duelo</w:t>
      </w:r>
    </w:p>
    <w:p w14:paraId="4733919A" w14:textId="77777777" w:rsidR="00F97BCC" w:rsidRDefault="00000000">
      <w:pPr>
        <w:pStyle w:val="Body"/>
        <w:spacing w:line="360" w:lineRule="auto"/>
        <w:jc w:val="center"/>
        <w:rPr>
          <w:rFonts w:ascii="Lato Bold" w:eastAsia="Lato Bold" w:hAnsi="Lato Bold" w:cs="Lato Bold"/>
          <w:sz w:val="32"/>
          <w:szCs w:val="32"/>
        </w:rPr>
      </w:pPr>
      <w:r w:rsidRPr="00667B76">
        <w:rPr>
          <w:rFonts w:ascii="Lato Bold" w:hAnsi="Lato Bold"/>
          <w:sz w:val="32"/>
          <w:szCs w:val="32"/>
        </w:rPr>
        <w:t>[Nombre de la Empresa]</w:t>
      </w:r>
    </w:p>
    <w:p w14:paraId="20658AD4" w14:textId="77777777" w:rsidR="00F97BCC" w:rsidRDefault="00F97BCC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728B9E3C" w14:textId="77777777" w:rsidR="00F97BCC" w:rsidRDefault="00000000">
      <w:pPr>
        <w:pStyle w:val="Body"/>
        <w:spacing w:line="360" w:lineRule="auto"/>
        <w:rPr>
          <w:rFonts w:ascii="Lato Regular" w:eastAsia="Lato Regular" w:hAnsi="Lato Regular" w:cs="Lato Regular"/>
          <w:i/>
          <w:iCs/>
        </w:rPr>
      </w:pPr>
      <w:r>
        <w:rPr>
          <w:rFonts w:ascii="Lato Regular" w:hAnsi="Lato Regular"/>
          <w:i/>
          <w:iCs/>
        </w:rPr>
        <w:t xml:space="preserve">Todos los empleados de tiempo completo y </w:t>
      </w:r>
      <w:r w:rsidRPr="00667B76">
        <w:rPr>
          <w:rFonts w:ascii="Lato Regular" w:hAnsi="Lato Regular"/>
          <w:i/>
          <w:iCs/>
        </w:rPr>
        <w:t xml:space="preserve">medio </w:t>
      </w:r>
      <w:proofErr w:type="gramStart"/>
      <w:r w:rsidRPr="00667B76">
        <w:rPr>
          <w:rFonts w:ascii="Lato Regular" w:hAnsi="Lato Regular"/>
          <w:i/>
          <w:iCs/>
        </w:rPr>
        <w:t xml:space="preserve">tiempo </w:t>
      </w:r>
      <w:r>
        <w:rPr>
          <w:rFonts w:ascii="Lato Regular" w:hAnsi="Lato Regular"/>
          <w:i/>
          <w:iCs/>
        </w:rPr>
        <w:t xml:space="preserve"> de</w:t>
      </w:r>
      <w:proofErr w:type="gramEnd"/>
      <w:r>
        <w:rPr>
          <w:rFonts w:ascii="Lato Bold" w:hAnsi="Lato Bold"/>
          <w:i/>
          <w:iCs/>
        </w:rPr>
        <w:t xml:space="preserve"> [Nombre de la </w:t>
      </w:r>
      <w:r w:rsidRPr="00667B76">
        <w:rPr>
          <w:rFonts w:ascii="Lato Bold" w:hAnsi="Lato Bold"/>
          <w:i/>
          <w:iCs/>
        </w:rPr>
        <w:t>E</w:t>
      </w:r>
      <w:r>
        <w:rPr>
          <w:rFonts w:ascii="Lato Bold" w:hAnsi="Lato Bold"/>
          <w:i/>
          <w:iCs/>
          <w:lang w:val="pt-PT"/>
        </w:rPr>
        <w:t xml:space="preserve">mpresa] </w:t>
      </w:r>
      <w:r>
        <w:rPr>
          <w:rFonts w:ascii="Lato Regular" w:hAnsi="Lato Regular"/>
          <w:i/>
          <w:iCs/>
        </w:rPr>
        <w:t>tienen derecho a una licencia por duelo no remunerada en caso de fallecimiento de un amigo o familiar. La licencia por duelo no afectará los días de vacaciones del empleado.</w:t>
      </w:r>
    </w:p>
    <w:p w14:paraId="71425EFA" w14:textId="77777777" w:rsidR="00F97BCC" w:rsidRDefault="00F97BCC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1A428E57" w14:textId="77777777" w:rsidR="00F97BCC" w:rsidRDefault="00000000">
      <w:pPr>
        <w:pStyle w:val="Body"/>
        <w:numPr>
          <w:ilvl w:val="0"/>
          <w:numId w:val="2"/>
        </w:numPr>
        <w:spacing w:line="360" w:lineRule="auto"/>
        <w:rPr>
          <w:rFonts w:ascii="Lato Bold" w:hAnsi="Lato Bold"/>
          <w:sz w:val="26"/>
          <w:szCs w:val="26"/>
        </w:rPr>
      </w:pPr>
      <w:r>
        <w:rPr>
          <w:rFonts w:ascii="Lato Bold" w:hAnsi="Lato Bold"/>
          <w:sz w:val="26"/>
          <w:szCs w:val="26"/>
        </w:rPr>
        <w:t>Licencia por duelo para familiares directos.</w:t>
      </w:r>
    </w:p>
    <w:p w14:paraId="065B5A47" w14:textId="77777777" w:rsidR="00F97BC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La familia inmediata incluye hermanos, padres, cónyuges, hijos, suegros, nietos, abuelos, yernos y cuñados. Los empleados que requieran tiempo libre para asistir al funeral de un familiar directo o para hacer arreglos para el mismo, son elegibles para</w:t>
      </w:r>
      <w:r>
        <w:rPr>
          <w:rFonts w:ascii="Lato Bold" w:hAnsi="Lato Bold"/>
          <w:lang w:val="pt-PT"/>
        </w:rPr>
        <w:t xml:space="preserve"> [n</w:t>
      </w:r>
      <w:proofErr w:type="spellStart"/>
      <w:r>
        <w:rPr>
          <w:rFonts w:ascii="Lato Bold" w:hAnsi="Lato Bold"/>
        </w:rPr>
        <w:t>úmero</w:t>
      </w:r>
      <w:proofErr w:type="spellEnd"/>
      <w:r>
        <w:rPr>
          <w:rFonts w:ascii="Lato Bold" w:hAnsi="Lato Bold"/>
        </w:rPr>
        <w:t xml:space="preserve"> de </w:t>
      </w:r>
      <w:proofErr w:type="spellStart"/>
      <w:r>
        <w:rPr>
          <w:rFonts w:ascii="Lato Bold" w:hAnsi="Lato Bold"/>
        </w:rPr>
        <w:t>dí</w:t>
      </w:r>
      <w:proofErr w:type="spellEnd"/>
      <w:r>
        <w:rPr>
          <w:rFonts w:ascii="Lato Bold" w:hAnsi="Lato Bold"/>
          <w:lang w:val="pt-PT"/>
        </w:rPr>
        <w:t>as]</w:t>
      </w:r>
      <w:r>
        <w:rPr>
          <w:rFonts w:ascii="Lato Regular" w:hAnsi="Lato Regular"/>
        </w:rPr>
        <w:t xml:space="preserve"> días de licencia no remunerada por duelo.</w:t>
      </w:r>
    </w:p>
    <w:p w14:paraId="79A311E2" w14:textId="77777777" w:rsidR="00F97BCC" w:rsidRDefault="00F97BCC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7FF1FEDD" w14:textId="77777777" w:rsidR="00F97BCC" w:rsidRDefault="00000000">
      <w:pPr>
        <w:pStyle w:val="Body"/>
        <w:numPr>
          <w:ilvl w:val="0"/>
          <w:numId w:val="2"/>
        </w:numPr>
        <w:spacing w:line="360" w:lineRule="auto"/>
        <w:rPr>
          <w:rFonts w:ascii="Lato Bold" w:hAnsi="Lato Bold"/>
          <w:sz w:val="26"/>
          <w:szCs w:val="26"/>
        </w:rPr>
      </w:pPr>
      <w:r>
        <w:rPr>
          <w:rFonts w:ascii="Lato Bold" w:hAnsi="Lato Bold"/>
          <w:sz w:val="26"/>
          <w:szCs w:val="26"/>
        </w:rPr>
        <w:t>Licencia por duelo para familiares no inmediatos.</w:t>
      </w:r>
    </w:p>
    <w:p w14:paraId="01CB568E" w14:textId="77777777" w:rsidR="00F97BC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Los empleados que requieran licencia para funerales familiares no inmediatos (</w:t>
      </w:r>
      <w:proofErr w:type="spellStart"/>
      <w:r>
        <w:rPr>
          <w:rFonts w:ascii="Lato Regular" w:hAnsi="Lato Regular"/>
        </w:rPr>
        <w:t>tí</w:t>
      </w:r>
      <w:proofErr w:type="spellEnd"/>
      <w:r>
        <w:rPr>
          <w:rFonts w:ascii="Lato Regular" w:hAnsi="Lato Regular"/>
          <w:lang w:val="pt-PT"/>
        </w:rPr>
        <w:t>as, t</w:t>
      </w:r>
      <w:proofErr w:type="spellStart"/>
      <w:r>
        <w:rPr>
          <w:rFonts w:ascii="Lato Regular" w:hAnsi="Lato Regular"/>
        </w:rPr>
        <w:t>íos</w:t>
      </w:r>
      <w:proofErr w:type="spellEnd"/>
      <w:r>
        <w:rPr>
          <w:rFonts w:ascii="Lato Regular" w:hAnsi="Lato Regular"/>
        </w:rPr>
        <w:t xml:space="preserve">, primos, etc.) tienen derecho a </w:t>
      </w:r>
      <w:r>
        <w:rPr>
          <w:rFonts w:ascii="Lato Bold" w:hAnsi="Lato Bold"/>
          <w:lang w:val="pt-PT"/>
        </w:rPr>
        <w:t>[n</w:t>
      </w:r>
      <w:proofErr w:type="spellStart"/>
      <w:r>
        <w:rPr>
          <w:rFonts w:ascii="Lato Bold" w:hAnsi="Lato Bold"/>
        </w:rPr>
        <w:t>úmero</w:t>
      </w:r>
      <w:proofErr w:type="spellEnd"/>
      <w:r>
        <w:rPr>
          <w:rFonts w:ascii="Lato Bold" w:hAnsi="Lato Bold"/>
        </w:rPr>
        <w:t xml:space="preserve"> de </w:t>
      </w:r>
      <w:proofErr w:type="spellStart"/>
      <w:r>
        <w:rPr>
          <w:rFonts w:ascii="Lato Bold" w:hAnsi="Lato Bold"/>
        </w:rPr>
        <w:t>dí</w:t>
      </w:r>
      <w:proofErr w:type="spellEnd"/>
      <w:r>
        <w:rPr>
          <w:rFonts w:ascii="Lato Bold" w:hAnsi="Lato Bold"/>
          <w:lang w:val="pt-PT"/>
        </w:rPr>
        <w:t>as]</w:t>
      </w:r>
      <w:r>
        <w:rPr>
          <w:rFonts w:ascii="Lato Regular" w:hAnsi="Lato Regular"/>
        </w:rPr>
        <w:t xml:space="preserve"> días de licencia no remunerada por duelo.</w:t>
      </w:r>
    </w:p>
    <w:p w14:paraId="70C43935" w14:textId="77777777" w:rsidR="00F97BCC" w:rsidRDefault="00F97BCC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32D3AC3B" w14:textId="77777777" w:rsidR="00F97BCC" w:rsidRDefault="00000000">
      <w:pPr>
        <w:pStyle w:val="Body"/>
        <w:numPr>
          <w:ilvl w:val="0"/>
          <w:numId w:val="2"/>
        </w:numPr>
        <w:spacing w:line="360" w:lineRule="auto"/>
        <w:rPr>
          <w:rFonts w:ascii="Lato Bold" w:hAnsi="Lato Bold"/>
          <w:sz w:val="26"/>
          <w:szCs w:val="26"/>
        </w:rPr>
      </w:pPr>
      <w:r>
        <w:rPr>
          <w:rFonts w:ascii="Lato Bold" w:hAnsi="Lato Bold"/>
          <w:sz w:val="26"/>
          <w:szCs w:val="26"/>
        </w:rPr>
        <w:t>Licencia por duelo para amigos/compañeros de trabajo o similares.</w:t>
      </w:r>
    </w:p>
    <w:p w14:paraId="7D83154B" w14:textId="77777777" w:rsidR="00F97BCC" w:rsidRDefault="00000000">
      <w:pPr>
        <w:pStyle w:val="Body"/>
        <w:spacing w:line="360" w:lineRule="auto"/>
        <w:rPr>
          <w:rFonts w:ascii="Lato Regular" w:eastAsia="Lato Regular" w:hAnsi="Lato Regular" w:cs="Lato Regular"/>
        </w:rPr>
      </w:pPr>
      <w:r>
        <w:rPr>
          <w:rFonts w:ascii="Lato Regular" w:hAnsi="Lato Regular"/>
        </w:rPr>
        <w:t>Los empleados que requieran licencia para asistir a los funerales de amigos, compañeros de trabajo, vecinos y otros asociados tienen derecho a</w:t>
      </w:r>
      <w:r>
        <w:rPr>
          <w:rFonts w:ascii="Lato Bold" w:hAnsi="Lato Bold"/>
          <w:lang w:val="pt-PT"/>
        </w:rPr>
        <w:t xml:space="preserve"> [n</w:t>
      </w:r>
      <w:proofErr w:type="spellStart"/>
      <w:r>
        <w:rPr>
          <w:rFonts w:ascii="Lato Bold" w:hAnsi="Lato Bold"/>
        </w:rPr>
        <w:t>úmero</w:t>
      </w:r>
      <w:proofErr w:type="spellEnd"/>
      <w:r>
        <w:rPr>
          <w:rFonts w:ascii="Lato Bold" w:hAnsi="Lato Bold"/>
        </w:rPr>
        <w:t xml:space="preserve"> de </w:t>
      </w:r>
      <w:proofErr w:type="spellStart"/>
      <w:r>
        <w:rPr>
          <w:rFonts w:ascii="Lato Bold" w:hAnsi="Lato Bold"/>
        </w:rPr>
        <w:t>dí</w:t>
      </w:r>
      <w:proofErr w:type="spellEnd"/>
      <w:r>
        <w:rPr>
          <w:rFonts w:ascii="Lato Bold" w:hAnsi="Lato Bold"/>
          <w:lang w:val="pt-PT"/>
        </w:rPr>
        <w:t xml:space="preserve">as] </w:t>
      </w:r>
      <w:r>
        <w:rPr>
          <w:rFonts w:ascii="Lato Regular" w:hAnsi="Lato Regular"/>
        </w:rPr>
        <w:t>días de licencia por duelo.</w:t>
      </w:r>
    </w:p>
    <w:p w14:paraId="28D4D17D" w14:textId="77777777" w:rsidR="00F97BCC" w:rsidRDefault="00F97BCC">
      <w:pPr>
        <w:pStyle w:val="Body"/>
        <w:spacing w:line="360" w:lineRule="auto"/>
        <w:rPr>
          <w:rFonts w:ascii="Lato Regular" w:eastAsia="Lato Regular" w:hAnsi="Lato Regular" w:cs="Lato Regular"/>
        </w:rPr>
      </w:pPr>
    </w:p>
    <w:p w14:paraId="077569FA" w14:textId="77777777" w:rsidR="00F97BCC" w:rsidRDefault="00000000">
      <w:pPr>
        <w:pStyle w:val="Body"/>
        <w:numPr>
          <w:ilvl w:val="0"/>
          <w:numId w:val="2"/>
        </w:numPr>
        <w:spacing w:line="360" w:lineRule="auto"/>
        <w:rPr>
          <w:rFonts w:ascii="Lato Bold" w:hAnsi="Lato Bold"/>
          <w:sz w:val="26"/>
          <w:szCs w:val="26"/>
        </w:rPr>
      </w:pPr>
      <w:proofErr w:type="spellStart"/>
      <w:r>
        <w:rPr>
          <w:rFonts w:ascii="Lato Bold" w:hAnsi="Lato Bold"/>
          <w:sz w:val="26"/>
          <w:szCs w:val="26"/>
        </w:rPr>
        <w:t>Aprobació</w:t>
      </w:r>
      <w:proofErr w:type="spellEnd"/>
      <w:r>
        <w:rPr>
          <w:rFonts w:ascii="Lato Bold" w:hAnsi="Lato Bold"/>
          <w:sz w:val="26"/>
          <w:szCs w:val="26"/>
          <w:lang w:val="it-IT"/>
        </w:rPr>
        <w:t>n del supervisor</w:t>
      </w:r>
      <w:r>
        <w:rPr>
          <w:rFonts w:ascii="Lato Bold" w:hAnsi="Lato Bold"/>
          <w:sz w:val="26"/>
          <w:szCs w:val="26"/>
          <w:lang w:val="en-US"/>
        </w:rPr>
        <w:t>.</w:t>
      </w:r>
    </w:p>
    <w:p w14:paraId="3E6F4CD3" w14:textId="77777777" w:rsidR="00F97BCC" w:rsidRDefault="00000000">
      <w:pPr>
        <w:pStyle w:val="Body"/>
        <w:spacing w:line="360" w:lineRule="auto"/>
      </w:pPr>
      <w:r>
        <w:rPr>
          <w:rFonts w:ascii="Lato Regular" w:hAnsi="Lato Regular"/>
        </w:rPr>
        <w:t>Antes de tomar la licencia por duelo, el empleado debe solicitar la licencia directamente a su supervisor. Los empleados deben indicar la(s) fecha(s) y la duración de su licencia. La aprobación/rechazo se proporcionará por escrito una vez que se haya revisado la solicitud.</w:t>
      </w:r>
    </w:p>
    <w:sectPr w:rsidR="00F97BC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7E75" w14:textId="77777777" w:rsidR="00655506" w:rsidRDefault="00655506">
      <w:r>
        <w:separator/>
      </w:r>
    </w:p>
  </w:endnote>
  <w:endnote w:type="continuationSeparator" w:id="0">
    <w:p w14:paraId="2B816F9C" w14:textId="77777777" w:rsidR="00655506" w:rsidRDefault="0065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Lato Bold">
    <w:altName w:val="Lato"/>
    <w:charset w:val="00"/>
    <w:family w:val="roman"/>
    <w:pitch w:val="default"/>
  </w:font>
  <w:font w:name="Lato Regular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0D8D" w14:textId="6E1296B8" w:rsidR="00F97BCC" w:rsidRPr="00667B76" w:rsidRDefault="00667B76" w:rsidP="00667B76">
    <w:pPr>
      <w:pStyle w:val="HeaderFooter"/>
      <w:tabs>
        <w:tab w:val="clear" w:pos="9020"/>
        <w:tab w:val="center" w:pos="4680"/>
        <w:tab w:val="right" w:pos="9360"/>
      </w:tabs>
      <w:spacing w:line="360" w:lineRule="auto"/>
      <w:ind w:firstLine="720"/>
      <w:rPr>
        <w:lang w:val="sv-SE"/>
      </w:rPr>
    </w:pPr>
    <w:r>
      <w:rPr>
        <w:rFonts w:ascii="Lato Regular" w:eastAsia="Lato Regular" w:hAnsi="Lato Regular" w:cs="Lato Regular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0063FB3" wp14:editId="4B9741DB">
          <wp:simplePos x="0" y="0"/>
          <wp:positionH relativeFrom="column">
            <wp:posOffset>4953000</wp:posOffset>
          </wp:positionH>
          <wp:positionV relativeFrom="paragraph">
            <wp:posOffset>-47625</wp:posOffset>
          </wp:positionV>
          <wp:extent cx="390525" cy="331470"/>
          <wp:effectExtent l="0" t="0" r="9525" b="0"/>
          <wp:wrapNone/>
          <wp:docPr id="1073741825" name="officeArt object" descr="betterteam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etterteam logo.png" descr="betterteam logo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31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667B76">
      <w:rPr>
        <w:rFonts w:ascii="Lato Regular" w:hAnsi="Lato Regular"/>
        <w:sz w:val="22"/>
        <w:szCs w:val="22"/>
        <w:lang w:val="sv-SE"/>
      </w:rPr>
      <w:t>Esta</w:t>
    </w:r>
    <w:hyperlink r:id="rId2" w:history="1">
      <w:r w:rsidR="00000000" w:rsidRPr="00667B76">
        <w:rPr>
          <w:rStyle w:val="Hyperlink0"/>
          <w:rFonts w:ascii="Lato Regular" w:hAnsi="Lato Regular"/>
          <w:sz w:val="22"/>
          <w:szCs w:val="22"/>
          <w:lang w:val="sv-SE"/>
        </w:rPr>
        <w:t xml:space="preserve"> plantilla de política de licencia por duelo</w:t>
      </w:r>
    </w:hyperlink>
    <w:r w:rsidR="00000000" w:rsidRPr="00667B76">
      <w:rPr>
        <w:rFonts w:ascii="Lato Regular" w:hAnsi="Lato Regular"/>
        <w:sz w:val="22"/>
        <w:szCs w:val="22"/>
        <w:lang w:val="sv-SE"/>
      </w:rPr>
      <w:t xml:space="preserve"> fue hecha por </w:t>
    </w:r>
    <w:hyperlink r:id="rId3" w:history="1">
      <w:r w:rsidR="00000000" w:rsidRPr="00667B76">
        <w:rPr>
          <w:rStyle w:val="Hyperlink0"/>
          <w:rFonts w:ascii="Lato Regular" w:hAnsi="Lato Regular"/>
          <w:sz w:val="22"/>
          <w:szCs w:val="22"/>
          <w:lang w:val="sv-SE"/>
        </w:rPr>
        <w:t>Betterteam</w:t>
      </w:r>
    </w:hyperlink>
    <w:r w:rsidR="00000000" w:rsidRPr="00667B76">
      <w:rPr>
        <w:rFonts w:ascii="Lato Regular" w:hAnsi="Lato Regular"/>
        <w:sz w:val="22"/>
        <w:szCs w:val="22"/>
        <w:lang w:val="sv-SE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16CC" w14:textId="77777777" w:rsidR="00655506" w:rsidRDefault="00655506">
      <w:r>
        <w:separator/>
      </w:r>
    </w:p>
  </w:footnote>
  <w:footnote w:type="continuationSeparator" w:id="0">
    <w:p w14:paraId="72134E36" w14:textId="77777777" w:rsidR="00655506" w:rsidRDefault="0065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41FB" w14:textId="77777777" w:rsidR="00F97BCC" w:rsidRDefault="00000000">
    <w:pPr>
      <w:pStyle w:val="HeaderFooter"/>
      <w:tabs>
        <w:tab w:val="clear" w:pos="9020"/>
        <w:tab w:val="center" w:pos="4680"/>
        <w:tab w:val="right" w:pos="9360"/>
      </w:tabs>
      <w:spacing w:line="360" w:lineRule="auto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667B76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027E"/>
    <w:multiLevelType w:val="hybridMultilevel"/>
    <w:tmpl w:val="84926C94"/>
    <w:styleLink w:val="Harvard"/>
    <w:lvl w:ilvl="0" w:tplc="F44CB5C0">
      <w:start w:val="1"/>
      <w:numFmt w:val="upperRoman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60F03A">
      <w:start w:val="1"/>
      <w:numFmt w:val="upperLetter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B05B0E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0E9148">
      <w:start w:val="1"/>
      <w:numFmt w:val="lowerLetter"/>
      <w:lvlText w:val="%4)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6C565A">
      <w:start w:val="1"/>
      <w:numFmt w:val="decimal"/>
      <w:lvlText w:val="(%5)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90F7EA">
      <w:start w:val="1"/>
      <w:numFmt w:val="lowerLetter"/>
      <w:lvlText w:val="(%6)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C63FC8">
      <w:start w:val="1"/>
      <w:numFmt w:val="lowerRoman"/>
      <w:lvlText w:val="%7)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0D1E0">
      <w:start w:val="1"/>
      <w:numFmt w:val="decimal"/>
      <w:lvlText w:val="(%8)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CCB186">
      <w:start w:val="1"/>
      <w:numFmt w:val="lowerLetter"/>
      <w:lvlText w:val="(%9)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FB352A"/>
    <w:multiLevelType w:val="hybridMultilevel"/>
    <w:tmpl w:val="84926C94"/>
    <w:numStyleLink w:val="Harvard"/>
  </w:abstractNum>
  <w:num w:numId="1" w16cid:durableId="220677894">
    <w:abstractNumId w:val="0"/>
  </w:num>
  <w:num w:numId="2" w16cid:durableId="161496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CC"/>
    <w:rsid w:val="00655506"/>
    <w:rsid w:val="00667B76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897E71"/>
  <w15:docId w15:val="{C0CB1AF9-5D76-40AD-B422-90939EFF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A2FF"/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67B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B7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67B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B7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es/pol%C3%ADtica-de-licencia-por-duel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Kerith Coulson</cp:lastModifiedBy>
  <cp:revision>2</cp:revision>
  <dcterms:created xsi:type="dcterms:W3CDTF">2024-02-23T11:44:00Z</dcterms:created>
  <dcterms:modified xsi:type="dcterms:W3CDTF">2024-02-23T11:44:00Z</dcterms:modified>
</cp:coreProperties>
</file>