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ato" w:cs="Lato" w:eastAsia="Lato" w:hAnsi="Lato"/>
          <w:b w:val="1"/>
          <w:sz w:val="32"/>
          <w:szCs w:val="32"/>
        </w:rPr>
      </w:pPr>
      <w:r w:rsidDel="00000000" w:rsidR="00000000" w:rsidRPr="00000000">
        <w:rPr>
          <w:rFonts w:ascii="Lato" w:cs="Lato" w:eastAsia="Lato" w:hAnsi="Lato"/>
          <w:b w:val="1"/>
          <w:sz w:val="32"/>
          <w:szCs w:val="32"/>
          <w:rtl w:val="0"/>
        </w:rPr>
        <w:t xml:space="preserve">Policy sul permesso per lutto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  <w:b w:val="1"/>
          <w:sz w:val="32"/>
          <w:szCs w:val="32"/>
        </w:rPr>
      </w:pPr>
      <w:r w:rsidDel="00000000" w:rsidR="00000000" w:rsidRPr="00000000">
        <w:rPr>
          <w:rFonts w:ascii="Lato" w:cs="Lato" w:eastAsia="Lato" w:hAnsi="Lato"/>
          <w:b w:val="1"/>
          <w:sz w:val="32"/>
          <w:szCs w:val="32"/>
          <w:rtl w:val="0"/>
        </w:rPr>
        <w:t xml:space="preserve">[Nome azienda]</w:t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Come garantito dalla legge (art. 4, 53/2000), tutti i dipendenti hanno il diritto a 3 giorni di congedo all'anno per lutto e grave infermità di un familiare entro il secondo grado, del coniuge o del convivente. Tuttavia,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[nome azienda]</w:t>
      </w:r>
      <w:r w:rsidDel="00000000" w:rsidR="00000000" w:rsidRPr="00000000">
        <w:rPr>
          <w:rFonts w:ascii="Lato" w:cs="Lato" w:eastAsia="Lato" w:hAnsi="Lato"/>
          <w:rtl w:val="0"/>
        </w:rPr>
        <w:t xml:space="preserve"> si impegna a supportare ulteriormente i suoi dipendenti in momenti difficili come quello in oggetto, mettendo a disposizione un numero aggiuntivo di giorni di congedo e un'estensione dei casi ai quali il congedo può essere applicato.</w:t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1. Congedo per lutto di parenti stretti.</w:t>
      </w:r>
    </w:p>
    <w:p w:rsidR="00000000" w:rsidDel="00000000" w:rsidP="00000000" w:rsidRDefault="00000000" w:rsidRPr="00000000" w14:paraId="00000009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Per familiari stretti si intendono fratelli e sorelle, genitori, coniugi, figli, nipoti, nonni e conviventi. I dipendenti che hanno bisogno di assentarsi per partecipare al funerale di un familiare stretto o per provvedere ai preparativi, hanno diritto a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[numero di giorni]</w:t>
      </w:r>
      <w:r w:rsidDel="00000000" w:rsidR="00000000" w:rsidRPr="00000000">
        <w:rPr>
          <w:rFonts w:ascii="Lato" w:cs="Lato" w:eastAsia="Lato" w:hAnsi="Lato"/>
          <w:rtl w:val="0"/>
        </w:rPr>
        <w:t xml:space="preserve"> giorni di congedo per lutto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 [retribuiti/non retribuiti]</w:t>
      </w:r>
      <w:r w:rsidDel="00000000" w:rsidR="00000000" w:rsidRPr="00000000">
        <w:rPr>
          <w:rFonts w:ascii="Lato" w:cs="Lato" w:eastAsia="Lato" w:hAnsi="Lato"/>
          <w:rtl w:val="0"/>
        </w:rPr>
        <w:t xml:space="preserve">, in aggiunta ai 3 giorni retribuiti già garantiti dalla legge.</w:t>
      </w:r>
    </w:p>
    <w:p w:rsidR="00000000" w:rsidDel="00000000" w:rsidP="00000000" w:rsidRDefault="00000000" w:rsidRPr="00000000" w14:paraId="0000000B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2. Congedo per lutto di parenti oltre il secondo grado o affini di primo e secondo grado.</w:t>
      </w:r>
    </w:p>
    <w:p w:rsidR="00000000" w:rsidDel="00000000" w:rsidP="00000000" w:rsidRDefault="00000000" w:rsidRPr="00000000" w14:paraId="0000000E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 dipendenti che necessitano di permessi per funerali di parenti non stretti (zii, cugini, generi, cognati, suoceri, ecc.) hanno diritto a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[numero di giorni] </w:t>
      </w:r>
      <w:r w:rsidDel="00000000" w:rsidR="00000000" w:rsidRPr="00000000">
        <w:rPr>
          <w:rFonts w:ascii="Lato" w:cs="Lato" w:eastAsia="Lato" w:hAnsi="Lato"/>
          <w:rtl w:val="0"/>
        </w:rPr>
        <w:t xml:space="preserve">giorni di congedo per lutto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[retribuiti/non retribuiti]</w:t>
      </w:r>
      <w:r w:rsidDel="00000000" w:rsidR="00000000" w:rsidRPr="00000000">
        <w:rPr>
          <w:rFonts w:ascii="Lato" w:cs="Lato" w:eastAsia="Lato" w:hAnsi="Lato"/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3. Congedo per lutto di amici, colleghi, ecc..</w:t>
      </w:r>
    </w:p>
    <w:p w:rsidR="00000000" w:rsidDel="00000000" w:rsidP="00000000" w:rsidRDefault="00000000" w:rsidRPr="00000000" w14:paraId="00000013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 dipendenti che necessitano di permessi per partecipare ai funerali di amici, colleghi, vicini e congiunti hanno diritto a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[numero di giorni]</w:t>
      </w:r>
      <w:r w:rsidDel="00000000" w:rsidR="00000000" w:rsidRPr="00000000">
        <w:rPr>
          <w:rFonts w:ascii="Lato" w:cs="Lato" w:eastAsia="Lato" w:hAnsi="Lato"/>
          <w:rtl w:val="0"/>
        </w:rPr>
        <w:t xml:space="preserve"> giorni di congedo per lutto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[retribuiti/non retribuiti]</w:t>
      </w:r>
      <w:r w:rsidDel="00000000" w:rsidR="00000000" w:rsidRPr="00000000">
        <w:rPr>
          <w:rFonts w:ascii="Lato" w:cs="Lato" w:eastAsia="Lato" w:hAnsi="Lato"/>
          <w:rtl w:val="0"/>
        </w:rPr>
        <w:t xml:space="preserve">.</w:t>
      </w:r>
    </w:p>
    <w:p w:rsidR="00000000" w:rsidDel="00000000" w:rsidP="00000000" w:rsidRDefault="00000000" w:rsidRPr="00000000" w14:paraId="00000015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4. Approvazione.</w:t>
      </w:r>
    </w:p>
    <w:p w:rsidR="00000000" w:rsidDel="00000000" w:rsidP="00000000" w:rsidRDefault="00000000" w:rsidRPr="00000000" w14:paraId="0000001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Prima di usufruire del congedo per lutto, il dipendente deve richiederlo al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[nome del dipartimento competente o della figura designata]</w:t>
      </w:r>
      <w:r w:rsidDel="00000000" w:rsidR="00000000" w:rsidRPr="00000000">
        <w:rPr>
          <w:rFonts w:ascii="Lato" w:cs="Lato" w:eastAsia="Lato" w:hAnsi="Lato"/>
          <w:rtl w:val="0"/>
        </w:rPr>
        <w:t xml:space="preserve">. I dipendenti devono indicare la data o le date e la durata del congedo e fornire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[eventuali documenti da fornire]</w:t>
      </w:r>
      <w:r w:rsidDel="00000000" w:rsidR="00000000" w:rsidRPr="00000000">
        <w:rPr>
          <w:rFonts w:ascii="Lato" w:cs="Lato" w:eastAsia="Lato" w:hAnsi="Lato"/>
          <w:rtl w:val="0"/>
        </w:rPr>
        <w:t xml:space="preserve">. L'approvazione o il rifiuto saranno comunicati per iscritto una volta esaminata la richiesta.</w:t>
      </w:r>
    </w:p>
    <w:p w:rsidR="00000000" w:rsidDel="00000000" w:rsidP="00000000" w:rsidRDefault="00000000" w:rsidRPr="00000000" w14:paraId="0000001A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</w:rPr>
        <w:drawing>
          <wp:anchor allowOverlap="1" behindDoc="0" distB="0" distT="0" distL="114300" distR="115200" hidden="0" layoutInCell="1" locked="0" relativeHeight="0" simplePos="0">
            <wp:simplePos x="0" y="0"/>
            <wp:positionH relativeFrom="page">
              <wp:posOffset>6219825</wp:posOffset>
            </wp:positionH>
            <wp:positionV relativeFrom="page">
              <wp:posOffset>9220200</wp:posOffset>
            </wp:positionV>
            <wp:extent cx="476250" cy="466725"/>
            <wp:effectExtent b="0" l="0" r="0" t="0"/>
            <wp:wrapSquare wrapText="bothSides" distB="0" distT="0" distL="114300" distR="1152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Lato" w:cs="Lato" w:eastAsia="Lato" w:hAnsi="La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sz w:val="22"/>
        <w:szCs w:val="22"/>
        <w:rtl w:val="0"/>
      </w:rPr>
      <w:t xml:space="preserve">Questo</w:t>
    </w: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hyperlink r:id="rId1">
      <w:r w:rsidDel="00000000" w:rsidR="00000000" w:rsidRPr="00000000">
        <w:rPr>
          <w:rFonts w:ascii="Lato" w:cs="Lato" w:eastAsia="Lato" w:hAnsi="Lato"/>
          <w:color w:val="1155cc"/>
          <w:sz w:val="22"/>
          <w:szCs w:val="22"/>
          <w:u w:val="single"/>
          <w:rtl w:val="0"/>
        </w:rPr>
        <w:t xml:space="preserve">modello di policy sul permesso per lutto</w:t>
      </w:r>
    </w:hyperlink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Lato" w:cs="Lato" w:eastAsia="Lato" w:hAnsi="Lato"/>
        <w:sz w:val="22"/>
        <w:szCs w:val="22"/>
        <w:rtl w:val="0"/>
      </w:rPr>
      <w:t xml:space="preserve">è stato creato da</w:t>
    </w: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hyperlink r:id="rId2"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Betterteam</w:t>
      </w:r>
    </w:hyperlink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betterteam.com/it/permesso-per-lutto-come-funziona-il-congedo-e-modello-di-policy" TargetMode="External"/><Relationship Id="rId2" Type="http://schemas.openxmlformats.org/officeDocument/2006/relationships/hyperlink" Target="https://www.betterteam.com/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